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D" w:rsidRDefault="003D3EAC" w:rsidP="00CF11D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7C5B9" wp14:editId="60E92EE9">
                <wp:simplePos x="0" y="0"/>
                <wp:positionH relativeFrom="margin">
                  <wp:align>center</wp:align>
                </wp:positionH>
                <wp:positionV relativeFrom="paragraph">
                  <wp:posOffset>-107315</wp:posOffset>
                </wp:positionV>
                <wp:extent cx="1828800" cy="1828800"/>
                <wp:effectExtent l="0" t="0" r="0" b="1143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EAC" w:rsidRPr="003D3EAC" w:rsidRDefault="00E5065D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NEWS #05</w:t>
                            </w:r>
                            <w:r w:rsidR="003D3EAC" w:rsidRPr="003D3EAC">
                              <w:rPr>
                                <w:b/>
                                <w:color w:val="2E74B5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.2020</w:t>
                            </w:r>
                          </w:p>
                          <w:p w:rsidR="003D3EAC" w:rsidRPr="00AF4D5B" w:rsidRDefault="003D3EAC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7C5B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-8.45pt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" filled="f" stroked="f">
                <v:textbox style="mso-fit-shape-to-text:t">
                  <w:txbxContent>
                    <w:p w:rsidR="003D3EAC" w:rsidRPr="003D3EAC" w:rsidRDefault="00E5065D" w:rsidP="003D3EAC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NEWS #05</w:t>
                      </w:r>
                      <w:r w:rsidR="003D3EAC" w:rsidRPr="003D3EAC">
                        <w:rPr>
                          <w:b/>
                          <w:color w:val="2E74B5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.2020</w:t>
                      </w:r>
                    </w:p>
                    <w:p w:rsidR="003D3EAC" w:rsidRPr="00AF4D5B" w:rsidRDefault="003D3EAC" w:rsidP="003D3EAC">
                      <w:pPr>
                        <w:pStyle w:val="Intestazione"/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D5B" w:rsidRDefault="00AF4D5B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3D3EAC" w:rsidRDefault="003D3EAC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21383A" w:rsidRDefault="00BD46D6" w:rsidP="00E5065D">
      <w:pPr>
        <w:spacing w:line="276" w:lineRule="auto"/>
        <w:jc w:val="center"/>
        <w:rPr>
          <w:rFonts w:ascii="Comic Sans MS" w:hAnsi="Comic Sans MS"/>
          <w:szCs w:val="18"/>
        </w:rPr>
      </w:pPr>
      <w:r w:rsidRPr="00AF4D5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352426</wp:posOffset>
                </wp:positionH>
                <wp:positionV relativeFrom="paragraph">
                  <wp:posOffset>276225</wp:posOffset>
                </wp:positionV>
                <wp:extent cx="5848350" cy="9525"/>
                <wp:effectExtent l="0" t="0" r="19050" b="2857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2883B" id="Connettore 1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21.75pt" to="488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E5065D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w:t xml:space="preserve">DICHIARAZIONI D’INTENTO </w:t>
      </w:r>
      <w:r w:rsidR="00EF4BF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w:t xml:space="preserve"> </w:t>
      </w:r>
      <w:r w:rsidR="00E53DD6" w:rsidRPr="00AF4D5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w:t xml:space="preserve"> </w:t>
      </w:r>
      <w:r w:rsidR="00836614">
        <w:rPr>
          <w:rFonts w:ascii="Comic Sans MS" w:hAnsi="Comic Sans MS"/>
          <w:b/>
          <w:color w:val="00B050"/>
          <w:sz w:val="28"/>
          <w:szCs w:val="24"/>
        </w:rPr>
        <w:br/>
      </w:r>
      <w:r w:rsidRPr="00AF4D5B">
        <w:rPr>
          <w:rFonts w:ascii="Comic Sans MS" w:hAnsi="Comic Sans MS"/>
          <w:b/>
          <w:color w:val="FF0000"/>
          <w:sz w:val="24"/>
          <w:szCs w:val="24"/>
        </w:rPr>
        <w:br/>
      </w:r>
      <w:r w:rsidR="00E5065D" w:rsidRPr="00E5065D">
        <w:rPr>
          <w:rFonts w:ascii="Comic Sans MS" w:hAnsi="Comic Sans MS"/>
          <w:szCs w:val="18"/>
        </w:rPr>
        <w:t xml:space="preserve">Con </w:t>
      </w:r>
      <w:r w:rsidR="00E5065D">
        <w:rPr>
          <w:rFonts w:ascii="Comic Sans MS" w:hAnsi="Comic Sans MS"/>
          <w:szCs w:val="18"/>
        </w:rPr>
        <w:t xml:space="preserve">effetto dal 01/01/2020: </w:t>
      </w:r>
    </w:p>
    <w:p w:rsidR="00E5065D" w:rsidRDefault="00E5065D" w:rsidP="00E5065D">
      <w:pPr>
        <w:pStyle w:val="Paragrafoelenco"/>
        <w:numPr>
          <w:ilvl w:val="0"/>
          <w:numId w:val="41"/>
        </w:numPr>
        <w:spacing w:line="276" w:lineRule="auto"/>
        <w:rPr>
          <w:rFonts w:ascii="Comic Sans MS" w:hAnsi="Comic Sans MS"/>
        </w:rPr>
      </w:pPr>
      <w:r w:rsidRPr="00E5065D">
        <w:rPr>
          <w:rFonts w:ascii="Comic Sans MS" w:hAnsi="Comic Sans MS"/>
        </w:rPr>
        <w:t xml:space="preserve">Viene abolito l’obbligo in capo all’esportatore abituale, di consegnare al fornitore la lettera d’intento e la ricevuta di presentazione all’Agenzia delle Entrate; </w:t>
      </w:r>
    </w:p>
    <w:p w:rsidR="00E5065D" w:rsidRDefault="00E5065D" w:rsidP="00E5065D">
      <w:pPr>
        <w:pStyle w:val="Paragrafoelenco"/>
        <w:numPr>
          <w:ilvl w:val="0"/>
          <w:numId w:val="4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 fornitori non dovranno più riepilogare nel quadro VI della Dic. IVA annuali i dati delle lettere d’intento ricevute. </w:t>
      </w:r>
    </w:p>
    <w:p w:rsidR="00E5065D" w:rsidRDefault="00E5065D" w:rsidP="00E5065D">
      <w:pPr>
        <w:pStyle w:val="Paragrafoelenco"/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Pertanto, l’</w:t>
      </w:r>
      <w:r w:rsidRPr="004B0ECD">
        <w:rPr>
          <w:rFonts w:ascii="Comic Sans MS" w:hAnsi="Comic Sans MS"/>
          <w:u w:val="single"/>
        </w:rPr>
        <w:t>esportatore</w:t>
      </w:r>
      <w:r>
        <w:rPr>
          <w:rFonts w:ascii="Comic Sans MS" w:hAnsi="Comic Sans MS"/>
        </w:rPr>
        <w:t xml:space="preserve"> deve:</w:t>
      </w:r>
    </w:p>
    <w:p w:rsidR="00E5065D" w:rsidRDefault="00E5065D" w:rsidP="00E5065D">
      <w:pPr>
        <w:pStyle w:val="Paragrafoelenco"/>
        <w:numPr>
          <w:ilvl w:val="0"/>
          <w:numId w:val="42"/>
        </w:numPr>
        <w:spacing w:line="276" w:lineRule="auto"/>
        <w:ind w:left="709" w:hanging="283"/>
        <w:rPr>
          <w:rFonts w:ascii="Comic Sans MS" w:hAnsi="Comic Sans MS"/>
        </w:rPr>
      </w:pPr>
      <w:r>
        <w:rPr>
          <w:rFonts w:ascii="Comic Sans MS" w:hAnsi="Comic Sans MS"/>
        </w:rPr>
        <w:t>Trasmettere telematicamente all’Agenzia i dati delle dichiarazioni d’intento emesse e ricevere ricevuta con numero di protocollo;</w:t>
      </w:r>
      <w:r w:rsidR="004B0ECD">
        <w:rPr>
          <w:rFonts w:ascii="Comic Sans MS" w:hAnsi="Comic Sans MS"/>
        </w:rPr>
        <w:t xml:space="preserve"> N.B. non più formalmente previsto l’obbligo di invio al fornitore della dichiarazione d’intento unitamente alla ricevuta telematica.</w:t>
      </w:r>
    </w:p>
    <w:p w:rsidR="004B0ECD" w:rsidRDefault="004B0ECD" w:rsidP="004B0ECD">
      <w:pPr>
        <w:pStyle w:val="Paragrafoelenco"/>
        <w:spacing w:line="276" w:lineRule="auto"/>
        <w:ind w:left="709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Il </w:t>
      </w:r>
      <w:r w:rsidRPr="004B0ECD">
        <w:rPr>
          <w:rFonts w:ascii="Comic Sans MS" w:hAnsi="Comic Sans MS"/>
          <w:u w:val="single"/>
        </w:rPr>
        <w:t>fornitore</w:t>
      </w:r>
      <w:r>
        <w:rPr>
          <w:rFonts w:ascii="Comic Sans MS" w:hAnsi="Comic Sans MS"/>
        </w:rPr>
        <w:t xml:space="preserve"> deve: </w:t>
      </w:r>
    </w:p>
    <w:p w:rsidR="00E5065D" w:rsidRDefault="00E5065D" w:rsidP="00E5065D">
      <w:pPr>
        <w:pStyle w:val="Paragrafoelenco"/>
        <w:numPr>
          <w:ilvl w:val="0"/>
          <w:numId w:val="42"/>
        </w:numPr>
        <w:spacing w:line="276" w:lineRule="auto"/>
        <w:ind w:left="709" w:hanging="283"/>
        <w:rPr>
          <w:rFonts w:ascii="Comic Sans MS" w:hAnsi="Comic Sans MS"/>
        </w:rPr>
      </w:pPr>
      <w:r>
        <w:rPr>
          <w:rFonts w:ascii="Comic Sans MS" w:hAnsi="Comic Sans MS"/>
        </w:rPr>
        <w:t xml:space="preserve">Può effettuare la cessione/prestazione non imponibile IVA solo dopo aver ricevuto la dichiarazione con la ricevuta, oppure effettuando il riscontro telematico sul proprio </w:t>
      </w:r>
      <w:r w:rsidRPr="00E5065D">
        <w:rPr>
          <w:rFonts w:ascii="Comic Sans MS" w:hAnsi="Comic Sans MS"/>
          <w:color w:val="FF0000"/>
          <w:u w:val="single"/>
        </w:rPr>
        <w:t>Cassetto Fiscale</w:t>
      </w:r>
      <w:r w:rsidRPr="00E5065D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 xml:space="preserve">a partire dal 02/03/2020. Il numero di protocollo di ricezione dell’invio telematico è il dato che va riportato nelle fatture emesse. </w:t>
      </w:r>
    </w:p>
    <w:p w:rsidR="00E5065D" w:rsidRDefault="00E5065D" w:rsidP="00E5065D">
      <w:pPr>
        <w:pStyle w:val="Paragrafoelenco"/>
        <w:spacing w:line="276" w:lineRule="auto"/>
        <w:ind w:left="709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Non viene specificato quali saranno le tempistiche tra l’emissione da parte di Agenzia Entrate della ricevuta e l’inserimento dei dati nel cassetto fiscale. </w:t>
      </w:r>
    </w:p>
    <w:p w:rsidR="00E5065D" w:rsidRDefault="00E5065D" w:rsidP="00E5065D">
      <w:pPr>
        <w:rPr>
          <w:rFonts w:ascii="Comic Sans MS" w:hAnsi="Comic Sans MS"/>
          <w:b/>
          <w:sz w:val="28"/>
          <w:szCs w:val="24"/>
          <w:u w:val="single"/>
        </w:rPr>
      </w:pPr>
    </w:p>
    <w:p w:rsidR="00E5065D" w:rsidRDefault="00E5065D" w:rsidP="00E5065D">
      <w:pPr>
        <w:spacing w:line="276" w:lineRule="auto"/>
        <w:jc w:val="center"/>
        <w:rPr>
          <w:rFonts w:ascii="Comic Sans MS" w:hAnsi="Comic Sans MS"/>
          <w:szCs w:val="18"/>
        </w:rPr>
      </w:pPr>
      <w:r w:rsidRPr="00AF4D5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36744" wp14:editId="5AAD79F6">
                <wp:simplePos x="0" y="0"/>
                <wp:positionH relativeFrom="column">
                  <wp:posOffset>352426</wp:posOffset>
                </wp:positionH>
                <wp:positionV relativeFrom="paragraph">
                  <wp:posOffset>276225</wp:posOffset>
                </wp:positionV>
                <wp:extent cx="5848350" cy="9525"/>
                <wp:effectExtent l="0" t="0" r="19050" b="2857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9FA83" id="Connettore 1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21.75pt" to="488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DF0338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w:t xml:space="preserve">VERSAMENTO TASSA VIDIMAZIONE LIBRI SOCIALI </w:t>
      </w:r>
      <w:r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w:t xml:space="preserve">  </w:t>
      </w:r>
      <w:r w:rsidRPr="00AF4D5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w:t xml:space="preserve"> </w:t>
      </w:r>
      <w:r>
        <w:rPr>
          <w:rFonts w:ascii="Comic Sans MS" w:hAnsi="Comic Sans MS"/>
          <w:b/>
          <w:color w:val="00B050"/>
          <w:sz w:val="28"/>
          <w:szCs w:val="24"/>
        </w:rPr>
        <w:br/>
      </w:r>
      <w:r w:rsidRPr="00AF4D5B">
        <w:rPr>
          <w:rFonts w:ascii="Comic Sans MS" w:hAnsi="Comic Sans MS"/>
          <w:b/>
          <w:color w:val="FF0000"/>
          <w:sz w:val="24"/>
          <w:szCs w:val="24"/>
        </w:rPr>
        <w:br/>
      </w:r>
      <w:r w:rsidR="00DF0338" w:rsidRPr="00DF0338">
        <w:rPr>
          <w:rFonts w:ascii="Comic Sans MS" w:hAnsi="Comic Sans MS"/>
          <w:color w:val="FF0000"/>
          <w:szCs w:val="18"/>
          <w:u w:val="single"/>
        </w:rPr>
        <w:t>Entro il 16/03/2020</w:t>
      </w:r>
      <w:r w:rsidRPr="00DF0338">
        <w:rPr>
          <w:rFonts w:ascii="Comic Sans MS" w:hAnsi="Comic Sans MS"/>
          <w:color w:val="FF0000"/>
          <w:szCs w:val="18"/>
        </w:rPr>
        <w:t xml:space="preserve"> </w:t>
      </w:r>
      <w:r w:rsidR="00DF0338">
        <w:rPr>
          <w:rFonts w:ascii="Comic Sans MS" w:hAnsi="Comic Sans MS"/>
          <w:szCs w:val="18"/>
        </w:rPr>
        <w:t>le società di capitali dovranno versare la tassa per la vidimazione dei libri sociali.</w:t>
      </w:r>
      <w:r w:rsidR="00DF0338">
        <w:rPr>
          <w:rFonts w:ascii="Comic Sans MS" w:hAnsi="Comic Sans MS"/>
          <w:szCs w:val="18"/>
        </w:rPr>
        <w:br/>
        <w:t>L’importo è collegato all’ammontare del capitale sociale alla data del 01/01/2020:</w:t>
      </w:r>
    </w:p>
    <w:p w:rsidR="00DF0338" w:rsidRDefault="00DF0338" w:rsidP="00E5065D">
      <w:pPr>
        <w:spacing w:line="276" w:lineRule="auto"/>
        <w:jc w:val="center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€ 309,87 se il capitale non è superiore a € 516.456,90</w:t>
      </w:r>
      <w:r>
        <w:rPr>
          <w:rFonts w:ascii="Comic Sans MS" w:hAnsi="Comic Sans MS"/>
          <w:szCs w:val="18"/>
        </w:rPr>
        <w:br/>
        <w:t xml:space="preserve">€ 516,46 se il capitale supera € 516.456,90 </w:t>
      </w:r>
    </w:p>
    <w:p w:rsidR="00DF0338" w:rsidRDefault="00DF0338" w:rsidP="00E5065D">
      <w:pPr>
        <w:spacing w:line="276" w:lineRule="auto"/>
        <w:jc w:val="center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 xml:space="preserve">Lo Studio provvederà alla compilazione del mod. F24 ed a invialo ai clienti interessati. </w:t>
      </w:r>
    </w:p>
    <w:p w:rsidR="00DF0338" w:rsidRDefault="00DF0338" w:rsidP="00DF0338">
      <w:pPr>
        <w:rPr>
          <w:rFonts w:ascii="Comic Sans MS" w:hAnsi="Comic Sans MS"/>
          <w:b/>
          <w:sz w:val="28"/>
          <w:szCs w:val="24"/>
          <w:u w:val="single"/>
        </w:rPr>
      </w:pPr>
    </w:p>
    <w:p w:rsidR="00DF0338" w:rsidRDefault="00DF0338" w:rsidP="00DF0338">
      <w:pPr>
        <w:spacing w:line="276" w:lineRule="auto"/>
        <w:jc w:val="center"/>
        <w:rPr>
          <w:rFonts w:ascii="Comic Sans MS" w:hAnsi="Comic Sans MS"/>
          <w:szCs w:val="18"/>
        </w:rPr>
      </w:pPr>
      <w:r w:rsidRPr="00AF4D5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36744" wp14:editId="5AAD79F6">
                <wp:simplePos x="0" y="0"/>
                <wp:positionH relativeFrom="column">
                  <wp:posOffset>352426</wp:posOffset>
                </wp:positionH>
                <wp:positionV relativeFrom="paragraph">
                  <wp:posOffset>276225</wp:posOffset>
                </wp:positionV>
                <wp:extent cx="5848350" cy="9525"/>
                <wp:effectExtent l="0" t="0" r="19050" b="28575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DD199" id="Connettore 1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21.75pt" to="488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w:t xml:space="preserve">GESTIONE IVS ARTIGIANI E COMMERCIANTI: ALIQUOTE 2020  </w:t>
      </w:r>
      <w:r w:rsidRPr="00AF4D5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w:t xml:space="preserve"> </w:t>
      </w:r>
      <w:r>
        <w:rPr>
          <w:rFonts w:ascii="Comic Sans MS" w:hAnsi="Comic Sans MS"/>
          <w:b/>
          <w:color w:val="00B050"/>
          <w:sz w:val="28"/>
          <w:szCs w:val="24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DF0338" w:rsidTr="00DF0338">
        <w:tc>
          <w:tcPr>
            <w:tcW w:w="2405" w:type="dxa"/>
            <w:vAlign w:val="center"/>
          </w:tcPr>
          <w:p w:rsidR="00DF0338" w:rsidRDefault="00DF0338" w:rsidP="00DF0338">
            <w:pPr>
              <w:spacing w:line="276" w:lineRule="auto"/>
              <w:jc w:val="center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 xml:space="preserve">Aliquota </w:t>
            </w:r>
          </w:p>
        </w:tc>
        <w:tc>
          <w:tcPr>
            <w:tcW w:w="8051" w:type="dxa"/>
          </w:tcPr>
          <w:p w:rsidR="00DF0338" w:rsidRDefault="00DF0338" w:rsidP="00DF0338">
            <w:pPr>
              <w:spacing w:line="276" w:lineRule="auto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b/>
                <w:szCs w:val="18"/>
              </w:rPr>
              <w:t>24%</w:t>
            </w:r>
            <w:r>
              <w:rPr>
                <w:rFonts w:ascii="Comic Sans MS" w:hAnsi="Comic Sans MS"/>
                <w:szCs w:val="18"/>
              </w:rPr>
              <w:t xml:space="preserve"> per gli artigiani</w:t>
            </w:r>
          </w:p>
          <w:p w:rsidR="00DF0338" w:rsidRPr="00DF0338" w:rsidRDefault="00DF0338" w:rsidP="00DF0338">
            <w:pPr>
              <w:spacing w:line="276" w:lineRule="auto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b/>
                <w:szCs w:val="18"/>
              </w:rPr>
              <w:t>24,09%</w:t>
            </w:r>
            <w:r>
              <w:rPr>
                <w:rFonts w:ascii="Comic Sans MS" w:hAnsi="Comic Sans MS"/>
                <w:szCs w:val="18"/>
              </w:rPr>
              <w:t xml:space="preserve"> per i commercianti</w:t>
            </w:r>
          </w:p>
        </w:tc>
      </w:tr>
      <w:tr w:rsidR="00DF0338" w:rsidTr="00DF0338">
        <w:tc>
          <w:tcPr>
            <w:tcW w:w="2405" w:type="dxa"/>
          </w:tcPr>
          <w:p w:rsidR="00DF0338" w:rsidRDefault="00DF0338" w:rsidP="00DF0338">
            <w:pPr>
              <w:spacing w:line="276" w:lineRule="auto"/>
              <w:jc w:val="center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Reddito minimo</w:t>
            </w:r>
          </w:p>
        </w:tc>
        <w:tc>
          <w:tcPr>
            <w:tcW w:w="8051" w:type="dxa"/>
          </w:tcPr>
          <w:p w:rsidR="00DF0338" w:rsidRDefault="00DF0338" w:rsidP="00DF0338">
            <w:pPr>
              <w:spacing w:line="276" w:lineRule="auto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Euro 15.953</w:t>
            </w:r>
          </w:p>
        </w:tc>
      </w:tr>
      <w:tr w:rsidR="00DF0338" w:rsidTr="00DF0338">
        <w:tc>
          <w:tcPr>
            <w:tcW w:w="2405" w:type="dxa"/>
          </w:tcPr>
          <w:p w:rsidR="00DF0338" w:rsidRDefault="00DF0338" w:rsidP="00DF0338">
            <w:pPr>
              <w:spacing w:line="276" w:lineRule="auto"/>
              <w:jc w:val="center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Reddito massimo</w:t>
            </w:r>
          </w:p>
        </w:tc>
        <w:tc>
          <w:tcPr>
            <w:tcW w:w="8051" w:type="dxa"/>
          </w:tcPr>
          <w:p w:rsidR="00DF0338" w:rsidRDefault="00DF0338" w:rsidP="00DF0338">
            <w:pPr>
              <w:spacing w:line="276" w:lineRule="auto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Euro 78.965 / Euro 103.055 per i soggetti privi di anzianità al 31/12/1995</w:t>
            </w:r>
          </w:p>
        </w:tc>
      </w:tr>
      <w:tr w:rsidR="00DF0338" w:rsidTr="00DF0338">
        <w:tc>
          <w:tcPr>
            <w:tcW w:w="2405" w:type="dxa"/>
          </w:tcPr>
          <w:p w:rsidR="00DF0338" w:rsidRDefault="00DF0338" w:rsidP="00DF0338">
            <w:pPr>
              <w:spacing w:line="276" w:lineRule="auto"/>
              <w:jc w:val="center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Scaglioni reddito</w:t>
            </w:r>
          </w:p>
        </w:tc>
        <w:tc>
          <w:tcPr>
            <w:tcW w:w="8051" w:type="dxa"/>
          </w:tcPr>
          <w:p w:rsidR="00DF0338" w:rsidRDefault="00DF0338" w:rsidP="00DF0338">
            <w:pPr>
              <w:spacing w:line="276" w:lineRule="auto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Prima fascia – fino a Euro 47.379</w:t>
            </w:r>
          </w:p>
          <w:p w:rsidR="00DF0338" w:rsidRDefault="00DF0338" w:rsidP="00DF0338">
            <w:pPr>
              <w:spacing w:line="276" w:lineRule="auto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lastRenderedPageBreak/>
              <w:t>Seconda fascia – da Euro 47.380 a Euro 78.965 / Euro 103.055 (come sopra)</w:t>
            </w:r>
          </w:p>
        </w:tc>
      </w:tr>
    </w:tbl>
    <w:p w:rsidR="00DF0338" w:rsidRDefault="00DF0338" w:rsidP="00DF0338">
      <w:pPr>
        <w:spacing w:line="276" w:lineRule="auto"/>
        <w:jc w:val="center"/>
        <w:rPr>
          <w:rFonts w:ascii="Comic Sans MS" w:hAnsi="Comic Sans MS"/>
          <w:szCs w:val="18"/>
        </w:rPr>
      </w:pPr>
    </w:p>
    <w:p w:rsidR="00DF0338" w:rsidRDefault="00DF0338" w:rsidP="00DF0338">
      <w:pPr>
        <w:spacing w:line="276" w:lineRule="auto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 xml:space="preserve">Modalità e termini di versamento: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DF0338" w:rsidTr="00DF0338">
        <w:tc>
          <w:tcPr>
            <w:tcW w:w="2405" w:type="dxa"/>
            <w:vMerge w:val="restart"/>
            <w:vAlign w:val="center"/>
          </w:tcPr>
          <w:p w:rsidR="00DF0338" w:rsidRDefault="00DF0338" w:rsidP="00DF0338">
            <w:pPr>
              <w:spacing w:line="276" w:lineRule="auto"/>
              <w:jc w:val="center"/>
              <w:rPr>
                <w:rFonts w:ascii="Comic Sans MS" w:hAnsi="Comic Sans MS"/>
                <w:szCs w:val="18"/>
              </w:rPr>
            </w:pPr>
            <w:r w:rsidRPr="00DF0338">
              <w:rPr>
                <w:rFonts w:ascii="Comic Sans MS" w:hAnsi="Comic Sans MS"/>
                <w:color w:val="FF0000"/>
                <w:szCs w:val="18"/>
              </w:rPr>
              <w:t>Acconto</w:t>
            </w:r>
          </w:p>
        </w:tc>
        <w:tc>
          <w:tcPr>
            <w:tcW w:w="8051" w:type="dxa"/>
          </w:tcPr>
          <w:p w:rsidR="00DF0338" w:rsidRDefault="00DF0338" w:rsidP="00DF0338">
            <w:pPr>
              <w:spacing w:line="276" w:lineRule="auto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4 rate fisse, sulla base del reddito minimo di Euro 15.953, scadenti il:</w:t>
            </w:r>
          </w:p>
          <w:p w:rsidR="00DF0338" w:rsidRDefault="00DF0338" w:rsidP="00DF0338">
            <w:pPr>
              <w:spacing w:line="276" w:lineRule="auto"/>
              <w:rPr>
                <w:rFonts w:ascii="Comic Sans MS" w:hAnsi="Comic Sans MS"/>
                <w:b/>
                <w:szCs w:val="18"/>
              </w:rPr>
            </w:pPr>
            <w:r>
              <w:rPr>
                <w:rFonts w:ascii="Comic Sans MS" w:hAnsi="Comic Sans MS"/>
                <w:b/>
                <w:szCs w:val="18"/>
              </w:rPr>
              <w:t>18/05/2020</w:t>
            </w:r>
            <w:r>
              <w:rPr>
                <w:rFonts w:ascii="Comic Sans MS" w:hAnsi="Comic Sans MS"/>
                <w:b/>
                <w:szCs w:val="18"/>
              </w:rPr>
              <w:br/>
              <w:t>20/08/2020</w:t>
            </w:r>
          </w:p>
          <w:p w:rsidR="00DF0338" w:rsidRDefault="00DF0338" w:rsidP="00DF0338">
            <w:pPr>
              <w:spacing w:line="276" w:lineRule="auto"/>
              <w:rPr>
                <w:rFonts w:ascii="Comic Sans MS" w:hAnsi="Comic Sans MS"/>
                <w:b/>
                <w:szCs w:val="18"/>
              </w:rPr>
            </w:pPr>
            <w:r>
              <w:rPr>
                <w:rFonts w:ascii="Comic Sans MS" w:hAnsi="Comic Sans MS"/>
                <w:b/>
                <w:szCs w:val="18"/>
              </w:rPr>
              <w:t>16/11/2020</w:t>
            </w:r>
          </w:p>
          <w:p w:rsidR="00DF0338" w:rsidRPr="00DF0338" w:rsidRDefault="00DF0338" w:rsidP="00DF0338">
            <w:pPr>
              <w:spacing w:line="276" w:lineRule="auto"/>
              <w:rPr>
                <w:rFonts w:ascii="Comic Sans MS" w:hAnsi="Comic Sans MS"/>
                <w:b/>
                <w:szCs w:val="18"/>
              </w:rPr>
            </w:pPr>
            <w:r>
              <w:rPr>
                <w:rFonts w:ascii="Comic Sans MS" w:hAnsi="Comic Sans MS"/>
                <w:b/>
                <w:szCs w:val="18"/>
              </w:rPr>
              <w:t>16/02/2021</w:t>
            </w:r>
          </w:p>
        </w:tc>
      </w:tr>
      <w:tr w:rsidR="00DF0338" w:rsidTr="00DF0338">
        <w:tc>
          <w:tcPr>
            <w:tcW w:w="2405" w:type="dxa"/>
            <w:vMerge/>
            <w:vAlign w:val="center"/>
          </w:tcPr>
          <w:p w:rsidR="00DF0338" w:rsidRDefault="00DF0338" w:rsidP="00DF0338">
            <w:pPr>
              <w:spacing w:line="276" w:lineRule="auto"/>
              <w:jc w:val="center"/>
              <w:rPr>
                <w:rFonts w:ascii="Comic Sans MS" w:hAnsi="Comic Sans MS"/>
                <w:szCs w:val="18"/>
              </w:rPr>
            </w:pPr>
          </w:p>
        </w:tc>
        <w:tc>
          <w:tcPr>
            <w:tcW w:w="8051" w:type="dxa"/>
          </w:tcPr>
          <w:p w:rsidR="00DF0338" w:rsidRDefault="00DF0338" w:rsidP="00DF0338">
            <w:pPr>
              <w:spacing w:line="276" w:lineRule="auto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2 rate sul reddito eccedente il minimale 2020 scadenti il:</w:t>
            </w:r>
          </w:p>
          <w:p w:rsidR="00DF0338" w:rsidRDefault="00DF0338" w:rsidP="00DF0338">
            <w:pPr>
              <w:spacing w:line="276" w:lineRule="auto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b/>
                <w:szCs w:val="18"/>
              </w:rPr>
              <w:t xml:space="preserve">30/06/2020 </w:t>
            </w:r>
            <w:r>
              <w:rPr>
                <w:rFonts w:ascii="Comic Sans MS" w:hAnsi="Comic Sans MS"/>
                <w:szCs w:val="18"/>
              </w:rPr>
              <w:t xml:space="preserve">oppure </w:t>
            </w:r>
            <w:r>
              <w:rPr>
                <w:rFonts w:ascii="Comic Sans MS" w:hAnsi="Comic Sans MS"/>
                <w:b/>
                <w:szCs w:val="18"/>
              </w:rPr>
              <w:t>30/07</w:t>
            </w:r>
            <w:r>
              <w:rPr>
                <w:rFonts w:ascii="Comic Sans MS" w:hAnsi="Comic Sans MS"/>
                <w:szCs w:val="18"/>
              </w:rPr>
              <w:t xml:space="preserve"> con maggiorazione del 0,40% come prima rata</w:t>
            </w:r>
          </w:p>
          <w:p w:rsidR="00DF0338" w:rsidRPr="00DF0338" w:rsidRDefault="00DF0338" w:rsidP="00DF0338">
            <w:pPr>
              <w:spacing w:line="276" w:lineRule="auto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b/>
                <w:szCs w:val="18"/>
              </w:rPr>
              <w:t>30/11/2020</w:t>
            </w:r>
            <w:r>
              <w:rPr>
                <w:rFonts w:ascii="Comic Sans MS" w:hAnsi="Comic Sans MS"/>
                <w:szCs w:val="18"/>
              </w:rPr>
              <w:t xml:space="preserve"> come seconda rata </w:t>
            </w:r>
          </w:p>
        </w:tc>
      </w:tr>
      <w:tr w:rsidR="00DF0338" w:rsidTr="00DF0338">
        <w:tc>
          <w:tcPr>
            <w:tcW w:w="2405" w:type="dxa"/>
            <w:vAlign w:val="center"/>
          </w:tcPr>
          <w:p w:rsidR="00DF0338" w:rsidRDefault="00DF0338" w:rsidP="00DF0338">
            <w:pPr>
              <w:spacing w:line="276" w:lineRule="auto"/>
              <w:jc w:val="center"/>
              <w:rPr>
                <w:rFonts w:ascii="Comic Sans MS" w:hAnsi="Comic Sans MS"/>
                <w:szCs w:val="18"/>
              </w:rPr>
            </w:pPr>
            <w:r w:rsidRPr="00DF0338">
              <w:rPr>
                <w:rFonts w:ascii="Comic Sans MS" w:hAnsi="Comic Sans MS"/>
                <w:color w:val="FF0000"/>
                <w:szCs w:val="18"/>
              </w:rPr>
              <w:t>Saldo</w:t>
            </w:r>
          </w:p>
        </w:tc>
        <w:tc>
          <w:tcPr>
            <w:tcW w:w="8051" w:type="dxa"/>
          </w:tcPr>
          <w:p w:rsidR="00DF0338" w:rsidRPr="00DF0338" w:rsidRDefault="00DF0338" w:rsidP="00DF0338">
            <w:pPr>
              <w:spacing w:line="276" w:lineRule="auto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b/>
                <w:szCs w:val="18"/>
              </w:rPr>
              <w:t>30/06/2021</w:t>
            </w:r>
            <w:r>
              <w:rPr>
                <w:rFonts w:ascii="Comic Sans MS" w:hAnsi="Comic Sans MS"/>
                <w:szCs w:val="18"/>
              </w:rPr>
              <w:t xml:space="preserve"> oppure </w:t>
            </w:r>
            <w:r>
              <w:rPr>
                <w:rFonts w:ascii="Comic Sans MS" w:hAnsi="Comic Sans MS"/>
                <w:b/>
                <w:szCs w:val="18"/>
              </w:rPr>
              <w:t>30/07</w:t>
            </w:r>
            <w:r>
              <w:rPr>
                <w:rFonts w:ascii="Comic Sans MS" w:hAnsi="Comic Sans MS"/>
                <w:szCs w:val="18"/>
              </w:rPr>
              <w:t xml:space="preserve"> con maggiorazione del 0,40%</w:t>
            </w:r>
          </w:p>
        </w:tc>
      </w:tr>
    </w:tbl>
    <w:p w:rsidR="008876C3" w:rsidRDefault="008876C3" w:rsidP="008876C3">
      <w:pPr>
        <w:rPr>
          <w:rFonts w:ascii="Comic Sans MS" w:hAnsi="Comic Sans MS"/>
          <w:szCs w:val="18"/>
        </w:rPr>
      </w:pPr>
    </w:p>
    <w:p w:rsidR="008876C3" w:rsidRDefault="008876C3" w:rsidP="008876C3">
      <w:pPr>
        <w:rPr>
          <w:rFonts w:ascii="Comic Sans MS" w:hAnsi="Comic Sans MS"/>
          <w:b/>
          <w:sz w:val="28"/>
          <w:szCs w:val="24"/>
          <w:u w:val="single"/>
        </w:rPr>
      </w:pPr>
    </w:p>
    <w:p w:rsidR="008876C3" w:rsidRDefault="008876C3" w:rsidP="008876C3">
      <w:pPr>
        <w:spacing w:line="276" w:lineRule="auto"/>
        <w:jc w:val="center"/>
        <w:rPr>
          <w:rFonts w:ascii="Comic Sans MS" w:hAnsi="Comic Sans MS"/>
          <w:szCs w:val="18"/>
        </w:rPr>
      </w:pPr>
      <w:r w:rsidRPr="00AF4D5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36744" wp14:editId="5AAD79F6">
                <wp:simplePos x="0" y="0"/>
                <wp:positionH relativeFrom="column">
                  <wp:posOffset>352426</wp:posOffset>
                </wp:positionH>
                <wp:positionV relativeFrom="paragraph">
                  <wp:posOffset>276225</wp:posOffset>
                </wp:positionV>
                <wp:extent cx="5848350" cy="9525"/>
                <wp:effectExtent l="0" t="0" r="19050" b="28575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51DA0" id="Connettore 1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21.75pt" to="488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w:t xml:space="preserve">RETTIFICA IVA POSITIVA PER USCITA REGIME FORFETARIO   </w:t>
      </w:r>
      <w:r w:rsidRPr="00AF4D5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w:t xml:space="preserve"> </w:t>
      </w:r>
      <w:r>
        <w:rPr>
          <w:rFonts w:ascii="Comic Sans MS" w:hAnsi="Comic Sans MS"/>
          <w:b/>
          <w:color w:val="00B050"/>
          <w:sz w:val="28"/>
          <w:szCs w:val="24"/>
        </w:rPr>
        <w:br/>
      </w:r>
      <w:r w:rsidRPr="00AF4D5B">
        <w:rPr>
          <w:rFonts w:ascii="Comic Sans MS" w:hAnsi="Comic Sans MS"/>
          <w:b/>
          <w:color w:val="FF0000"/>
          <w:sz w:val="24"/>
          <w:szCs w:val="24"/>
        </w:rPr>
        <w:br/>
      </w:r>
      <w:r>
        <w:rPr>
          <w:rFonts w:ascii="Comic Sans MS" w:hAnsi="Comic Sans MS"/>
          <w:szCs w:val="18"/>
        </w:rPr>
        <w:t>Per chi nel 2020 è fuoriuscito dal Regime Forfetario, ha la possibilità di effettuare la rettifica</w:t>
      </w:r>
      <w:r w:rsidR="00EF00B8">
        <w:rPr>
          <w:rFonts w:ascii="Comic Sans MS" w:hAnsi="Comic Sans MS"/>
          <w:szCs w:val="18"/>
        </w:rPr>
        <w:t xml:space="preserve"> a favore della detrazione IVA con riferimento a tutti i beni non ancora ceduti alla data del 31/12/2019.</w:t>
      </w:r>
    </w:p>
    <w:p w:rsidR="00EF00B8" w:rsidRDefault="00EF00B8" w:rsidP="008876C3">
      <w:pPr>
        <w:spacing w:line="276" w:lineRule="auto"/>
        <w:jc w:val="center"/>
        <w:rPr>
          <w:rFonts w:ascii="Comic Sans MS" w:hAnsi="Comic Sans MS"/>
          <w:szCs w:val="18"/>
          <w:u w:val="single"/>
        </w:rPr>
      </w:pPr>
      <w:r>
        <w:rPr>
          <w:rFonts w:ascii="Comic Sans MS" w:hAnsi="Comic Sans MS"/>
          <w:szCs w:val="18"/>
        </w:rPr>
        <w:t xml:space="preserve">Per i beni ammortizzabili la rettifica è eseguita se </w:t>
      </w:r>
      <w:r>
        <w:rPr>
          <w:rFonts w:ascii="Comic Sans MS" w:hAnsi="Comic Sans MS"/>
          <w:b/>
          <w:szCs w:val="18"/>
        </w:rPr>
        <w:t xml:space="preserve">non sono trascorsi i 5 anni </w:t>
      </w:r>
      <w:r>
        <w:rPr>
          <w:rFonts w:ascii="Comic Sans MS" w:hAnsi="Comic Sans MS"/>
          <w:szCs w:val="18"/>
        </w:rPr>
        <w:t xml:space="preserve">successivi all’entrata in funzione. </w:t>
      </w:r>
      <w:r>
        <w:rPr>
          <w:rFonts w:ascii="Comic Sans MS" w:hAnsi="Comic Sans MS"/>
          <w:szCs w:val="18"/>
        </w:rPr>
        <w:br/>
        <w:t xml:space="preserve">La rettifica interessa anche le </w:t>
      </w:r>
      <w:r>
        <w:rPr>
          <w:rFonts w:ascii="Comic Sans MS" w:hAnsi="Comic Sans MS"/>
          <w:szCs w:val="18"/>
          <w:u w:val="single"/>
        </w:rPr>
        <w:t>rimanenze di magazzino al 31/12</w:t>
      </w:r>
      <w:r>
        <w:rPr>
          <w:rFonts w:ascii="Comic Sans MS" w:hAnsi="Comic Sans MS"/>
          <w:szCs w:val="18"/>
        </w:rPr>
        <w:t xml:space="preserve"> e i </w:t>
      </w:r>
      <w:r>
        <w:rPr>
          <w:rFonts w:ascii="Comic Sans MS" w:hAnsi="Comic Sans MS"/>
          <w:szCs w:val="18"/>
          <w:u w:val="single"/>
        </w:rPr>
        <w:t>servizi non utilizzati al 31/12.</w:t>
      </w:r>
    </w:p>
    <w:p w:rsidR="00403B09" w:rsidRDefault="00403B09" w:rsidP="008876C3">
      <w:pPr>
        <w:spacing w:line="276" w:lineRule="auto"/>
        <w:jc w:val="center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 xml:space="preserve">Per consentire l’attività di rettifica è necessario produrre la documentazione ove indicare la quantità e i valori dei beni del patrimonio aziendale. Il contribuente deve predisporre un idoneo prospetto. </w:t>
      </w:r>
    </w:p>
    <w:p w:rsidR="004B0ECD" w:rsidRDefault="004B0ECD" w:rsidP="008876C3">
      <w:pPr>
        <w:spacing w:line="276" w:lineRule="auto"/>
        <w:jc w:val="center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Per il calcolo dell’IVA da restituire all’Erario, va considerato quanto segue:</w:t>
      </w:r>
    </w:p>
    <w:p w:rsidR="004B0ECD" w:rsidRDefault="004B0ECD" w:rsidP="004B0ECD">
      <w:pPr>
        <w:pStyle w:val="Paragrafoelenco"/>
        <w:numPr>
          <w:ilvl w:val="0"/>
          <w:numId w:val="42"/>
        </w:numPr>
        <w:spacing w:line="276" w:lineRule="auto"/>
        <w:jc w:val="center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Rimanenze/servizi interamente utilizzati: deve essere rettificato l’intero ammontare dell’IVA a credito detratta all’atto dell’acquisto;</w:t>
      </w:r>
    </w:p>
    <w:p w:rsidR="00403B09" w:rsidRPr="004B0ECD" w:rsidRDefault="004B0ECD" w:rsidP="00403B09">
      <w:pPr>
        <w:pStyle w:val="Paragrafoelenco"/>
        <w:numPr>
          <w:ilvl w:val="0"/>
          <w:numId w:val="42"/>
        </w:numPr>
        <w:spacing w:line="276" w:lineRule="auto"/>
        <w:jc w:val="center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Beni strumentali (no immobili): la rettifica va effettuata con riferimento a tanti quinti dell’imposta quanti sono gli anni mancanti al compimento del quinquennio di tutela fiscale.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276"/>
        <w:gridCol w:w="1276"/>
      </w:tblGrid>
      <w:tr w:rsidR="00403B09" w:rsidTr="00403B09">
        <w:trPr>
          <w:jc w:val="center"/>
        </w:trPr>
        <w:tc>
          <w:tcPr>
            <w:tcW w:w="7225" w:type="dxa"/>
            <w:gridSpan w:val="5"/>
          </w:tcPr>
          <w:p w:rsidR="00403B09" w:rsidRDefault="00403B09" w:rsidP="00403B09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AQUISTO DEL BENE AMMORTIZZABILE</w:t>
            </w:r>
          </w:p>
        </w:tc>
      </w:tr>
      <w:tr w:rsidR="00403B09" w:rsidTr="00403B09">
        <w:trPr>
          <w:jc w:val="center"/>
        </w:trPr>
        <w:tc>
          <w:tcPr>
            <w:tcW w:w="2122" w:type="dxa"/>
          </w:tcPr>
          <w:p w:rsidR="00403B09" w:rsidRDefault="00403B09" w:rsidP="00403B09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Anno di acquisto</w:t>
            </w:r>
          </w:p>
        </w:tc>
        <w:tc>
          <w:tcPr>
            <w:tcW w:w="1275" w:type="dxa"/>
          </w:tcPr>
          <w:p w:rsidR="00403B09" w:rsidRDefault="00403B09" w:rsidP="00403B09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2016</w:t>
            </w:r>
          </w:p>
        </w:tc>
        <w:tc>
          <w:tcPr>
            <w:tcW w:w="1276" w:type="dxa"/>
          </w:tcPr>
          <w:p w:rsidR="00403B09" w:rsidRDefault="00403B09" w:rsidP="00403B09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</w:t>
            </w:r>
          </w:p>
        </w:tc>
        <w:tc>
          <w:tcPr>
            <w:tcW w:w="1276" w:type="dxa"/>
          </w:tcPr>
          <w:p w:rsidR="00403B09" w:rsidRDefault="00403B09" w:rsidP="00403B09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2018</w:t>
            </w:r>
          </w:p>
        </w:tc>
        <w:tc>
          <w:tcPr>
            <w:tcW w:w="1276" w:type="dxa"/>
          </w:tcPr>
          <w:p w:rsidR="00403B09" w:rsidRDefault="00403B09" w:rsidP="00403B09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2019</w:t>
            </w:r>
          </w:p>
        </w:tc>
      </w:tr>
      <w:tr w:rsidR="00403B09" w:rsidTr="00403B09">
        <w:trPr>
          <w:jc w:val="center"/>
        </w:trPr>
        <w:tc>
          <w:tcPr>
            <w:tcW w:w="2122" w:type="dxa"/>
          </w:tcPr>
          <w:p w:rsidR="00403B09" w:rsidRDefault="00403B09" w:rsidP="00403B09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Rettifica in quinti</w:t>
            </w:r>
          </w:p>
        </w:tc>
        <w:tc>
          <w:tcPr>
            <w:tcW w:w="1275" w:type="dxa"/>
          </w:tcPr>
          <w:p w:rsidR="00403B09" w:rsidRDefault="00403B09" w:rsidP="00403B09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1/5</w:t>
            </w:r>
          </w:p>
        </w:tc>
        <w:tc>
          <w:tcPr>
            <w:tcW w:w="1276" w:type="dxa"/>
          </w:tcPr>
          <w:p w:rsidR="00403B09" w:rsidRDefault="00403B09" w:rsidP="00403B09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2/5</w:t>
            </w:r>
          </w:p>
        </w:tc>
        <w:tc>
          <w:tcPr>
            <w:tcW w:w="1276" w:type="dxa"/>
          </w:tcPr>
          <w:p w:rsidR="00403B09" w:rsidRDefault="00403B09" w:rsidP="00403B09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3/5</w:t>
            </w:r>
          </w:p>
        </w:tc>
        <w:tc>
          <w:tcPr>
            <w:tcW w:w="1276" w:type="dxa"/>
          </w:tcPr>
          <w:p w:rsidR="00403B09" w:rsidRDefault="00403B09" w:rsidP="00403B09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4/5</w:t>
            </w:r>
          </w:p>
        </w:tc>
      </w:tr>
    </w:tbl>
    <w:p w:rsidR="00403B09" w:rsidRDefault="00403B09" w:rsidP="00403B09">
      <w:pPr>
        <w:spacing w:line="276" w:lineRule="auto"/>
        <w:rPr>
          <w:rFonts w:ascii="Comic Sans MS" w:hAnsi="Comic Sans MS"/>
        </w:rPr>
      </w:pPr>
    </w:p>
    <w:p w:rsidR="004B0ECD" w:rsidRDefault="004B0ECD" w:rsidP="004B0ECD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Quando va fatta la rettifica? </w:t>
      </w:r>
      <w:r>
        <w:rPr>
          <w:rFonts w:ascii="Comic Sans MS" w:hAnsi="Comic Sans MS"/>
        </w:rPr>
        <w:t xml:space="preserve">Va evidenziato nella dichiarazione annuale IVA relativa al </w:t>
      </w:r>
      <w:r>
        <w:rPr>
          <w:rFonts w:ascii="Comic Sans MS" w:hAnsi="Comic Sans MS"/>
          <w:b/>
        </w:rPr>
        <w:t>2020</w:t>
      </w:r>
      <w:r>
        <w:rPr>
          <w:rFonts w:ascii="Comic Sans MS" w:hAnsi="Comic Sans MS"/>
        </w:rPr>
        <w:t xml:space="preserve"> (mod. Iva 2021), cioè relativa al primo anno di applicazione del regime ordinario.</w:t>
      </w:r>
    </w:p>
    <w:p w:rsidR="004B0ECD" w:rsidRPr="004B0ECD" w:rsidRDefault="004B0ECD" w:rsidP="004B0ECD">
      <w:pPr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Tuttavia il suo utilizzo può essere anticipato, infatti il contribuente può recuperare l’IVA a credito emergente dalla rettifica nella prima liquidazione IVA (in questo caso 1° trimestre 2020), con conguaglio della posizione nell’ambito del mod. IVA 2021.</w:t>
      </w:r>
      <w:bookmarkStart w:id="0" w:name="_GoBack"/>
      <w:bookmarkEnd w:id="0"/>
    </w:p>
    <w:p w:rsidR="0021383A" w:rsidRPr="00783574" w:rsidRDefault="0021383A" w:rsidP="0021383A">
      <w:pPr>
        <w:spacing w:line="276" w:lineRule="auto"/>
        <w:jc w:val="both"/>
        <w:rPr>
          <w:rFonts w:ascii="Comic Sans MS" w:hAnsi="Comic Sans MS"/>
          <w:sz w:val="28"/>
          <w:szCs w:val="18"/>
        </w:rPr>
      </w:pPr>
    </w:p>
    <w:sectPr w:rsidR="0021383A" w:rsidRPr="00783574" w:rsidSect="00C93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5B" w:rsidRDefault="00AF4D5B" w:rsidP="00AF4D5B">
      <w:pPr>
        <w:spacing w:after="0" w:line="240" w:lineRule="auto"/>
      </w:pPr>
      <w:r>
        <w:separator/>
      </w:r>
    </w:p>
  </w:endnote>
  <w:end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5B" w:rsidRDefault="00AF4D5B" w:rsidP="00AF4D5B">
      <w:pPr>
        <w:spacing w:after="0" w:line="240" w:lineRule="auto"/>
      </w:pPr>
      <w:r>
        <w:separator/>
      </w:r>
    </w:p>
  </w:footnote>
  <w:foot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25C"/>
    <w:multiLevelType w:val="hybridMultilevel"/>
    <w:tmpl w:val="EBBC29CE"/>
    <w:lvl w:ilvl="0" w:tplc="2B6E6618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3750F"/>
    <w:multiLevelType w:val="hybridMultilevel"/>
    <w:tmpl w:val="3F341DCC"/>
    <w:lvl w:ilvl="0" w:tplc="04100011">
      <w:start w:val="1"/>
      <w:numFmt w:val="decimal"/>
      <w:lvlText w:val="%1)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4FF4EC7"/>
    <w:multiLevelType w:val="hybridMultilevel"/>
    <w:tmpl w:val="73227E80"/>
    <w:lvl w:ilvl="0" w:tplc="0CC67B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12683"/>
    <w:multiLevelType w:val="hybridMultilevel"/>
    <w:tmpl w:val="BA5A9460"/>
    <w:lvl w:ilvl="0" w:tplc="9A9E1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1D44"/>
    <w:multiLevelType w:val="hybridMultilevel"/>
    <w:tmpl w:val="D8CEDF02"/>
    <w:lvl w:ilvl="0" w:tplc="3F3E867C">
      <w:start w:val="30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55634"/>
    <w:multiLevelType w:val="hybridMultilevel"/>
    <w:tmpl w:val="6262CB2A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717604"/>
    <w:multiLevelType w:val="hybridMultilevel"/>
    <w:tmpl w:val="9EE892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E3263C"/>
    <w:multiLevelType w:val="hybridMultilevel"/>
    <w:tmpl w:val="F80EC62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7E1248"/>
    <w:multiLevelType w:val="hybridMultilevel"/>
    <w:tmpl w:val="FEB883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373FC6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7565"/>
    <w:multiLevelType w:val="hybridMultilevel"/>
    <w:tmpl w:val="9E8AAD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307829"/>
    <w:multiLevelType w:val="hybridMultilevel"/>
    <w:tmpl w:val="023AE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F0900"/>
    <w:multiLevelType w:val="hybridMultilevel"/>
    <w:tmpl w:val="F0BA980E"/>
    <w:lvl w:ilvl="0" w:tplc="0410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23C139A"/>
    <w:multiLevelType w:val="hybridMultilevel"/>
    <w:tmpl w:val="4C5821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6335A"/>
    <w:multiLevelType w:val="hybridMultilevel"/>
    <w:tmpl w:val="6C489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054C2"/>
    <w:multiLevelType w:val="hybridMultilevel"/>
    <w:tmpl w:val="E7C2A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25AB3"/>
    <w:multiLevelType w:val="hybridMultilevel"/>
    <w:tmpl w:val="785CDCA8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E47212"/>
    <w:multiLevelType w:val="hybridMultilevel"/>
    <w:tmpl w:val="73F88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A6D0E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15419"/>
    <w:multiLevelType w:val="hybridMultilevel"/>
    <w:tmpl w:val="4558C4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EC4958"/>
    <w:multiLevelType w:val="hybridMultilevel"/>
    <w:tmpl w:val="B4467996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D03A66"/>
    <w:multiLevelType w:val="hybridMultilevel"/>
    <w:tmpl w:val="8C18E7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A6F51"/>
    <w:multiLevelType w:val="hybridMultilevel"/>
    <w:tmpl w:val="814E103C"/>
    <w:lvl w:ilvl="0" w:tplc="113EB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059C1"/>
    <w:multiLevelType w:val="hybridMultilevel"/>
    <w:tmpl w:val="58BEEB9E"/>
    <w:lvl w:ilvl="0" w:tplc="113EB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23E27"/>
    <w:multiLevelType w:val="hybridMultilevel"/>
    <w:tmpl w:val="6F26A3D2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8C782C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36070"/>
    <w:multiLevelType w:val="hybridMultilevel"/>
    <w:tmpl w:val="EBFCDE70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4ECE7F1D"/>
    <w:multiLevelType w:val="hybridMultilevel"/>
    <w:tmpl w:val="9EEE9D1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4B14075"/>
    <w:multiLevelType w:val="hybridMultilevel"/>
    <w:tmpl w:val="359C20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4E1054E"/>
    <w:multiLevelType w:val="hybridMultilevel"/>
    <w:tmpl w:val="856CEEF8"/>
    <w:lvl w:ilvl="0" w:tplc="CCB2670A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45E10"/>
    <w:multiLevelType w:val="hybridMultilevel"/>
    <w:tmpl w:val="9710C61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A913980"/>
    <w:multiLevelType w:val="hybridMultilevel"/>
    <w:tmpl w:val="4B94BE2C"/>
    <w:lvl w:ilvl="0" w:tplc="1A267F1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25795F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1739B"/>
    <w:multiLevelType w:val="hybridMultilevel"/>
    <w:tmpl w:val="A606DA7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9D9681F"/>
    <w:multiLevelType w:val="hybridMultilevel"/>
    <w:tmpl w:val="15441580"/>
    <w:lvl w:ilvl="0" w:tplc="2B6E661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D815B8"/>
    <w:multiLevelType w:val="hybridMultilevel"/>
    <w:tmpl w:val="ACCA41E0"/>
    <w:lvl w:ilvl="0" w:tplc="2CFAD2AC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A4507A"/>
    <w:multiLevelType w:val="hybridMultilevel"/>
    <w:tmpl w:val="3FDC6BFA"/>
    <w:lvl w:ilvl="0" w:tplc="9B1047C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3C2860"/>
    <w:multiLevelType w:val="hybridMultilevel"/>
    <w:tmpl w:val="489CDE5A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D77A58"/>
    <w:multiLevelType w:val="hybridMultilevel"/>
    <w:tmpl w:val="3356E734"/>
    <w:lvl w:ilvl="0" w:tplc="45F6620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42A51"/>
    <w:multiLevelType w:val="hybridMultilevel"/>
    <w:tmpl w:val="291685F6"/>
    <w:lvl w:ilvl="0" w:tplc="6EAE8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F87646"/>
    <w:multiLevelType w:val="hybridMultilevel"/>
    <w:tmpl w:val="7AF8E66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065DF2"/>
    <w:multiLevelType w:val="hybridMultilevel"/>
    <w:tmpl w:val="0682FA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DD47E1"/>
    <w:multiLevelType w:val="hybridMultilevel"/>
    <w:tmpl w:val="AAAAAE4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3" w15:restartNumberingAfterBreak="0">
    <w:nsid w:val="7B036242"/>
    <w:multiLevelType w:val="hybridMultilevel"/>
    <w:tmpl w:val="0B7AC4FC"/>
    <w:lvl w:ilvl="0" w:tplc="9B1047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34EE8"/>
    <w:multiLevelType w:val="hybridMultilevel"/>
    <w:tmpl w:val="9F307ACE"/>
    <w:lvl w:ilvl="0" w:tplc="04100017">
      <w:start w:val="1"/>
      <w:numFmt w:val="lowerLetter"/>
      <w:lvlText w:val="%1)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9"/>
  </w:num>
  <w:num w:numId="2">
    <w:abstractNumId w:val="15"/>
  </w:num>
  <w:num w:numId="3">
    <w:abstractNumId w:val="34"/>
  </w:num>
  <w:num w:numId="4">
    <w:abstractNumId w:val="0"/>
  </w:num>
  <w:num w:numId="5">
    <w:abstractNumId w:val="22"/>
  </w:num>
  <w:num w:numId="6">
    <w:abstractNumId w:val="31"/>
  </w:num>
  <w:num w:numId="7">
    <w:abstractNumId w:val="40"/>
  </w:num>
  <w:num w:numId="8">
    <w:abstractNumId w:val="19"/>
  </w:num>
  <w:num w:numId="9">
    <w:abstractNumId w:val="4"/>
  </w:num>
  <w:num w:numId="10">
    <w:abstractNumId w:val="39"/>
  </w:num>
  <w:num w:numId="11">
    <w:abstractNumId w:val="16"/>
  </w:num>
  <w:num w:numId="12">
    <w:abstractNumId w:val="6"/>
  </w:num>
  <w:num w:numId="13">
    <w:abstractNumId w:val="42"/>
  </w:num>
  <w:num w:numId="14">
    <w:abstractNumId w:val="5"/>
  </w:num>
  <w:num w:numId="15">
    <w:abstractNumId w:val="26"/>
  </w:num>
  <w:num w:numId="16">
    <w:abstractNumId w:val="23"/>
  </w:num>
  <w:num w:numId="17">
    <w:abstractNumId w:val="7"/>
  </w:num>
  <w:num w:numId="18">
    <w:abstractNumId w:val="27"/>
  </w:num>
  <w:num w:numId="19">
    <w:abstractNumId w:val="10"/>
  </w:num>
  <w:num w:numId="20">
    <w:abstractNumId w:val="24"/>
  </w:num>
  <w:num w:numId="21">
    <w:abstractNumId w:val="33"/>
  </w:num>
  <w:num w:numId="22">
    <w:abstractNumId w:val="8"/>
  </w:num>
  <w:num w:numId="23">
    <w:abstractNumId w:val="2"/>
  </w:num>
  <w:num w:numId="24">
    <w:abstractNumId w:val="12"/>
  </w:num>
  <w:num w:numId="25">
    <w:abstractNumId w:val="20"/>
  </w:num>
  <w:num w:numId="26">
    <w:abstractNumId w:val="28"/>
  </w:num>
  <w:num w:numId="27">
    <w:abstractNumId w:val="1"/>
  </w:num>
  <w:num w:numId="28">
    <w:abstractNumId w:val="37"/>
  </w:num>
  <w:num w:numId="29">
    <w:abstractNumId w:val="14"/>
  </w:num>
  <w:num w:numId="30">
    <w:abstractNumId w:val="21"/>
  </w:num>
  <w:num w:numId="31">
    <w:abstractNumId w:val="17"/>
  </w:num>
  <w:num w:numId="32">
    <w:abstractNumId w:val="43"/>
  </w:num>
  <w:num w:numId="33">
    <w:abstractNumId w:val="36"/>
  </w:num>
  <w:num w:numId="34">
    <w:abstractNumId w:val="38"/>
  </w:num>
  <w:num w:numId="35">
    <w:abstractNumId w:val="3"/>
  </w:num>
  <w:num w:numId="36">
    <w:abstractNumId w:val="11"/>
  </w:num>
  <w:num w:numId="37">
    <w:abstractNumId w:val="35"/>
  </w:num>
  <w:num w:numId="38">
    <w:abstractNumId w:val="30"/>
  </w:num>
  <w:num w:numId="39">
    <w:abstractNumId w:val="13"/>
  </w:num>
  <w:num w:numId="40">
    <w:abstractNumId w:val="44"/>
  </w:num>
  <w:num w:numId="41">
    <w:abstractNumId w:val="9"/>
  </w:num>
  <w:num w:numId="42">
    <w:abstractNumId w:val="41"/>
  </w:num>
  <w:num w:numId="43">
    <w:abstractNumId w:val="25"/>
  </w:num>
  <w:num w:numId="44">
    <w:abstractNumId w:val="1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4"/>
    <w:rsid w:val="00093701"/>
    <w:rsid w:val="000C1987"/>
    <w:rsid w:val="000D7B07"/>
    <w:rsid w:val="00140977"/>
    <w:rsid w:val="001B59E5"/>
    <w:rsid w:val="0021383A"/>
    <w:rsid w:val="002714CD"/>
    <w:rsid w:val="00276918"/>
    <w:rsid w:val="00281AD8"/>
    <w:rsid w:val="002A71EA"/>
    <w:rsid w:val="00353955"/>
    <w:rsid w:val="003B6B04"/>
    <w:rsid w:val="003D3EAC"/>
    <w:rsid w:val="004036FE"/>
    <w:rsid w:val="00403B09"/>
    <w:rsid w:val="00403DE8"/>
    <w:rsid w:val="00415E75"/>
    <w:rsid w:val="00462A6A"/>
    <w:rsid w:val="004A7626"/>
    <w:rsid w:val="004B0ECD"/>
    <w:rsid w:val="004F11E0"/>
    <w:rsid w:val="004F6BCA"/>
    <w:rsid w:val="00500870"/>
    <w:rsid w:val="00512FE8"/>
    <w:rsid w:val="00581D12"/>
    <w:rsid w:val="005C7A9A"/>
    <w:rsid w:val="005E74F5"/>
    <w:rsid w:val="005F7DFE"/>
    <w:rsid w:val="006169D3"/>
    <w:rsid w:val="006B083D"/>
    <w:rsid w:val="00756B3C"/>
    <w:rsid w:val="00783574"/>
    <w:rsid w:val="00784631"/>
    <w:rsid w:val="007A444D"/>
    <w:rsid w:val="007C71BE"/>
    <w:rsid w:val="007F4777"/>
    <w:rsid w:val="00836614"/>
    <w:rsid w:val="008876C3"/>
    <w:rsid w:val="008C4DF6"/>
    <w:rsid w:val="008D1A9B"/>
    <w:rsid w:val="00917019"/>
    <w:rsid w:val="00942031"/>
    <w:rsid w:val="00950AF1"/>
    <w:rsid w:val="009B4C5D"/>
    <w:rsid w:val="009F653B"/>
    <w:rsid w:val="00A505DF"/>
    <w:rsid w:val="00A8519C"/>
    <w:rsid w:val="00AB0CFA"/>
    <w:rsid w:val="00AB42D9"/>
    <w:rsid w:val="00AC4C69"/>
    <w:rsid w:val="00AD3174"/>
    <w:rsid w:val="00AF4D5B"/>
    <w:rsid w:val="00B031AD"/>
    <w:rsid w:val="00B10B32"/>
    <w:rsid w:val="00B15B95"/>
    <w:rsid w:val="00B2377C"/>
    <w:rsid w:val="00B52125"/>
    <w:rsid w:val="00B75FA4"/>
    <w:rsid w:val="00B9792C"/>
    <w:rsid w:val="00BD46D6"/>
    <w:rsid w:val="00BE5989"/>
    <w:rsid w:val="00C01D5A"/>
    <w:rsid w:val="00C72A2C"/>
    <w:rsid w:val="00C93A4D"/>
    <w:rsid w:val="00CD6474"/>
    <w:rsid w:val="00CF11DB"/>
    <w:rsid w:val="00D71734"/>
    <w:rsid w:val="00DD6293"/>
    <w:rsid w:val="00DF0338"/>
    <w:rsid w:val="00E3171D"/>
    <w:rsid w:val="00E5065D"/>
    <w:rsid w:val="00E53DD6"/>
    <w:rsid w:val="00E9124B"/>
    <w:rsid w:val="00EE51AB"/>
    <w:rsid w:val="00EF00B8"/>
    <w:rsid w:val="00EF4BFB"/>
    <w:rsid w:val="00F33CF5"/>
    <w:rsid w:val="00F60E88"/>
    <w:rsid w:val="00F93E08"/>
    <w:rsid w:val="00FB46E4"/>
    <w:rsid w:val="00FC05AB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B02F1EB-83F6-4CE7-90B0-B7A5D38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17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36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A4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B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D5B"/>
  </w:style>
  <w:style w:type="paragraph" w:styleId="Pidipagina">
    <w:name w:val="footer"/>
    <w:basedOn w:val="Normale"/>
    <w:link w:val="Pidipagina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C965-2B86-4061-B089-C5415434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 pc06</dc:creator>
  <cp:keywords/>
  <dc:description/>
  <cp:lastModifiedBy>Pc06</cp:lastModifiedBy>
  <cp:revision>3</cp:revision>
  <cp:lastPrinted>2019-07-11T09:54:00Z</cp:lastPrinted>
  <dcterms:created xsi:type="dcterms:W3CDTF">2020-03-02T15:54:00Z</dcterms:created>
  <dcterms:modified xsi:type="dcterms:W3CDTF">2020-03-02T16:29:00Z</dcterms:modified>
</cp:coreProperties>
</file>